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A5" w:rsidRDefault="00DF7979" w:rsidP="00DF79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979">
        <w:rPr>
          <w:rFonts w:ascii="Times New Roman" w:hAnsi="Times New Roman" w:cs="Times New Roman"/>
          <w:b/>
          <w:sz w:val="40"/>
          <w:szCs w:val="40"/>
        </w:rPr>
        <w:t>INFORMACJA</w:t>
      </w:r>
    </w:p>
    <w:p w:rsidR="00DF7979" w:rsidRDefault="00DF7979" w:rsidP="00DF797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979" w:rsidRDefault="00DF7979" w:rsidP="00DF7979">
      <w:pPr>
        <w:jc w:val="both"/>
        <w:rPr>
          <w:rFonts w:ascii="Times New Roman" w:hAnsi="Times New Roman" w:cs="Times New Roman"/>
          <w:sz w:val="28"/>
          <w:szCs w:val="28"/>
        </w:rPr>
      </w:pPr>
      <w:r w:rsidRPr="00DF7979">
        <w:rPr>
          <w:rFonts w:ascii="Times New Roman" w:hAnsi="Times New Roman" w:cs="Times New Roman"/>
          <w:sz w:val="28"/>
          <w:szCs w:val="28"/>
        </w:rPr>
        <w:t xml:space="preserve">Wójt Gminy Kazanów informuje, że zgodnie z art. 114 ustawy z dnia 5 stycznia 2011 r. z </w:t>
      </w:r>
      <w:proofErr w:type="spellStart"/>
      <w:r w:rsidRPr="00DF7979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DF7979">
        <w:rPr>
          <w:rFonts w:ascii="Times New Roman" w:hAnsi="Times New Roman" w:cs="Times New Roman"/>
          <w:sz w:val="28"/>
          <w:szCs w:val="28"/>
        </w:rPr>
        <w:t xml:space="preserve">. zm. Kodeksu Wyborczego wyznacza się miejsca do umieszczenia urzędowych </w:t>
      </w:r>
      <w:proofErr w:type="spellStart"/>
      <w:r w:rsidRPr="00DF7979">
        <w:rPr>
          <w:rFonts w:ascii="Times New Roman" w:hAnsi="Times New Roman" w:cs="Times New Roman"/>
          <w:sz w:val="28"/>
          <w:szCs w:val="28"/>
        </w:rPr>
        <w:t>obwieszczeń</w:t>
      </w:r>
      <w:proofErr w:type="spellEnd"/>
      <w:r w:rsidRPr="00DF7979">
        <w:rPr>
          <w:rFonts w:ascii="Times New Roman" w:hAnsi="Times New Roman" w:cs="Times New Roman"/>
          <w:sz w:val="28"/>
          <w:szCs w:val="28"/>
        </w:rPr>
        <w:t xml:space="preserve"> i plakatów komitetów wyborczych na terenie gminy Kazanów na tablicach ogłoszeń znajdujących się w poszczególnych sołectwach.</w:t>
      </w:r>
    </w:p>
    <w:p w:rsidR="00DF7979" w:rsidRDefault="00DF7979" w:rsidP="00DF7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979" w:rsidRDefault="00DF7979" w:rsidP="00DF7979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79" w:rsidRDefault="00DF7979" w:rsidP="00DF7979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Gminy</w:t>
      </w:r>
    </w:p>
    <w:p w:rsidR="00DF7979" w:rsidRPr="00DF7979" w:rsidRDefault="00DF7979" w:rsidP="00DF7979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/-/ </w:t>
      </w:r>
      <w:r>
        <w:rPr>
          <w:rFonts w:ascii="Times New Roman" w:hAnsi="Times New Roman" w:cs="Times New Roman"/>
          <w:sz w:val="28"/>
          <w:szCs w:val="28"/>
        </w:rPr>
        <w:t>Teresa Pancerz - Pyrka</w:t>
      </w:r>
      <w:bookmarkStart w:id="0" w:name="_GoBack"/>
      <w:bookmarkEnd w:id="0"/>
    </w:p>
    <w:sectPr w:rsidR="00DF7979" w:rsidRPr="00DF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79"/>
    <w:rsid w:val="00207BA5"/>
    <w:rsid w:val="00D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4F31"/>
  <w15:chartTrackingRefBased/>
  <w15:docId w15:val="{E5C70D6D-6DCF-46D1-87DD-4AF9C974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2019-08-29T12:12:00Z</dcterms:created>
  <dcterms:modified xsi:type="dcterms:W3CDTF">2019-08-29T12:17:00Z</dcterms:modified>
</cp:coreProperties>
</file>