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983BB2" w:rsidRDefault="00FD4421" w:rsidP="00983BB2">
      <w:pPr>
        <w:spacing w:after="51"/>
        <w:ind w:left="137" w:right="111" w:firstLine="0"/>
        <w:rPr>
          <w:color w:val="auto"/>
          <w:highlight w:val="yellow"/>
        </w:rPr>
      </w:pPr>
      <w:r w:rsidRPr="00983BB2">
        <w:rPr>
          <w:color w:val="auto"/>
        </w:rPr>
        <w:t>3.  Zapłata wynagrodzenia Wykonawcy inwestycji w całości nastąpi po wykonaniu inwestycji</w:t>
      </w:r>
      <w:r w:rsidR="00983BB2" w:rsidRPr="00983BB2">
        <w:rPr>
          <w:color w:val="auto"/>
        </w:rPr>
        <w:t>, w terminie nie dłuższym niż 30</w:t>
      </w:r>
      <w:r w:rsidRPr="00983BB2">
        <w:rPr>
          <w:color w:val="auto"/>
        </w:rPr>
        <w:t xml:space="preserve">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983BB2">
        <w:t>„</w:t>
      </w:r>
      <w:r w:rsidR="00983BB2" w:rsidRPr="00983BB2">
        <w:rPr>
          <w:b/>
        </w:rPr>
        <w:t>Wykonanie placu zabaw w miejscowości Kowalków – Kolonia</w:t>
      </w:r>
      <w:r w:rsidRPr="00983BB2">
        <w:rPr>
          <w:b/>
        </w:rPr>
        <w:t>”</w:t>
      </w:r>
    </w:p>
    <w:p w:rsidR="00983BB2" w:rsidRPr="00983BB2" w:rsidRDefault="00983BB2" w:rsidP="00FD4421">
      <w:pPr>
        <w:ind w:left="360" w:right="111" w:firstLine="0"/>
        <w:rPr>
          <w:b/>
        </w:rPr>
      </w:pPr>
    </w:p>
    <w:p w:rsidR="00983BB2" w:rsidRDefault="00983BB2" w:rsidP="00983BB2">
      <w:pPr>
        <w:ind w:left="370" w:right="111"/>
        <w:rPr>
          <w:b/>
          <w:u w:val="single"/>
        </w:rPr>
      </w:pPr>
      <w:r w:rsidRPr="00A230C2">
        <w:rPr>
          <w:b/>
          <w:u w:val="single"/>
        </w:rPr>
        <w:t>Zakres robót obejmuje wykonanie:</w:t>
      </w:r>
    </w:p>
    <w:p w:rsidR="00983BB2" w:rsidRPr="00A230C2" w:rsidRDefault="00983BB2" w:rsidP="00983BB2">
      <w:pPr>
        <w:ind w:left="370" w:right="111"/>
        <w:rPr>
          <w:b/>
          <w:u w:val="single"/>
        </w:rPr>
      </w:pPr>
    </w:p>
    <w:p w:rsidR="00983BB2" w:rsidRPr="001068AA" w:rsidRDefault="00983BB2" w:rsidP="00983BB2">
      <w:pPr>
        <w:autoSpaceDE w:val="0"/>
        <w:autoSpaceDN w:val="0"/>
        <w:adjustRightInd w:val="0"/>
        <w:spacing w:after="0" w:line="240" w:lineRule="auto"/>
        <w:ind w:left="0" w:right="0" w:firstLine="360"/>
        <w:jc w:val="left"/>
        <w:rPr>
          <w:rFonts w:eastAsiaTheme="minorEastAsia"/>
          <w:b/>
          <w:color w:val="auto"/>
        </w:rPr>
      </w:pPr>
      <w:r w:rsidRPr="001068AA">
        <w:rPr>
          <w:rFonts w:eastAsiaTheme="minorEastAsia"/>
          <w:b/>
          <w:color w:val="auto"/>
        </w:rPr>
        <w:t>Podstawowe przybliżone dane wielkościowe</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sidRPr="000834B7">
        <w:rPr>
          <w:rFonts w:eastAsiaTheme="minorEastAsia"/>
          <w:color w:val="auto"/>
        </w:rPr>
        <w:t>1. Powierzchnia nawierzchni piaskowej - 474,50 m2</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sidRPr="000834B7">
        <w:rPr>
          <w:rFonts w:eastAsiaTheme="minorEastAsia"/>
          <w:color w:val="auto"/>
        </w:rPr>
        <w:t>2. Powierzchnia nawierzchni sztucznej - 225,50 m2</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sidRPr="000834B7">
        <w:rPr>
          <w:rFonts w:eastAsiaTheme="minorEastAsia"/>
          <w:color w:val="auto"/>
        </w:rPr>
        <w:t>3. Powierzchnia nawierzchni z kostki - 80,75 m2</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sidRPr="000834B7">
        <w:rPr>
          <w:rFonts w:eastAsiaTheme="minorEastAsia"/>
          <w:color w:val="auto"/>
        </w:rPr>
        <w:t xml:space="preserve">4. Obrzeża betonowe na ławie betonowej - 163,60 </w:t>
      </w:r>
      <w:proofErr w:type="spellStart"/>
      <w:r w:rsidRPr="000834B7">
        <w:rPr>
          <w:rFonts w:eastAsiaTheme="minorEastAsia"/>
          <w:color w:val="auto"/>
        </w:rPr>
        <w:t>mb</w:t>
      </w:r>
      <w:proofErr w:type="spellEnd"/>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sidRPr="000834B7">
        <w:rPr>
          <w:rFonts w:eastAsiaTheme="minorEastAsia"/>
          <w:color w:val="auto"/>
        </w:rPr>
        <w:t xml:space="preserve">5. Ogrodzenia panelowe 2 D wys. 1,03 m - 60,50 </w:t>
      </w:r>
      <w:proofErr w:type="spellStart"/>
      <w:r w:rsidRPr="000834B7">
        <w:rPr>
          <w:rFonts w:eastAsiaTheme="minorEastAsia"/>
          <w:color w:val="auto"/>
        </w:rPr>
        <w:t>mb</w:t>
      </w:r>
      <w:proofErr w:type="spellEnd"/>
    </w:p>
    <w:p w:rsidR="00983BB2" w:rsidRPr="00216E91" w:rsidRDefault="00983BB2" w:rsidP="00983BB2">
      <w:pPr>
        <w:autoSpaceDE w:val="0"/>
        <w:autoSpaceDN w:val="0"/>
        <w:adjustRightInd w:val="0"/>
        <w:spacing w:after="0" w:line="240" w:lineRule="auto"/>
        <w:ind w:left="0" w:right="0" w:firstLine="360"/>
        <w:jc w:val="left"/>
        <w:rPr>
          <w:rFonts w:eastAsiaTheme="minorEastAsia"/>
          <w:b/>
          <w:color w:val="auto"/>
        </w:rPr>
      </w:pPr>
      <w:r w:rsidRPr="00216E91">
        <w:rPr>
          <w:rFonts w:eastAsiaTheme="minorEastAsia"/>
          <w:b/>
          <w:color w:val="auto"/>
        </w:rPr>
        <w:t>6. Dostawa i montaż urządzeń zabawowych:</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6.1.</w:t>
      </w:r>
      <w:r w:rsidRPr="000834B7">
        <w:rPr>
          <w:rFonts w:eastAsiaTheme="minorEastAsia"/>
          <w:color w:val="auto"/>
        </w:rPr>
        <w:t xml:space="preserve"> kolejka linowa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6.2.</w:t>
      </w:r>
      <w:r w:rsidRPr="000834B7">
        <w:rPr>
          <w:rFonts w:eastAsiaTheme="minorEastAsia"/>
          <w:color w:val="auto"/>
        </w:rPr>
        <w:t xml:space="preserve"> karuzela obrotowa łańcuchowa 3 stanowiskowa - szt. 1</w:t>
      </w:r>
    </w:p>
    <w:p w:rsidR="00983BB2" w:rsidRPr="000834B7" w:rsidRDefault="00983BB2" w:rsidP="00983BB2">
      <w:pPr>
        <w:autoSpaceDE w:val="0"/>
        <w:autoSpaceDN w:val="0"/>
        <w:adjustRightInd w:val="0"/>
        <w:spacing w:after="0" w:line="240" w:lineRule="auto"/>
        <w:ind w:right="0" w:firstLine="350"/>
        <w:jc w:val="left"/>
        <w:rPr>
          <w:rFonts w:eastAsiaTheme="minorEastAsia"/>
          <w:color w:val="auto"/>
        </w:rPr>
      </w:pPr>
      <w:r>
        <w:rPr>
          <w:rFonts w:eastAsiaTheme="minorEastAsia"/>
          <w:color w:val="auto"/>
        </w:rPr>
        <w:t xml:space="preserve">6.3. </w:t>
      </w:r>
      <w:r w:rsidRPr="000834B7">
        <w:rPr>
          <w:rFonts w:eastAsiaTheme="minorEastAsia"/>
          <w:color w:val="auto"/>
        </w:rPr>
        <w:t>huśtawka wahadłowa z siedziskami typu „Ławka” i bocianie gniazdo” - szt. 1</w:t>
      </w:r>
    </w:p>
    <w:p w:rsidR="00983BB2" w:rsidRPr="000834B7" w:rsidRDefault="00983BB2" w:rsidP="00983BB2">
      <w:pPr>
        <w:autoSpaceDE w:val="0"/>
        <w:autoSpaceDN w:val="0"/>
        <w:adjustRightInd w:val="0"/>
        <w:spacing w:after="0" w:line="240" w:lineRule="auto"/>
        <w:ind w:right="0"/>
        <w:jc w:val="left"/>
        <w:rPr>
          <w:rFonts w:eastAsiaTheme="minorEastAsia"/>
          <w:color w:val="auto"/>
        </w:rPr>
      </w:pPr>
      <w:r>
        <w:rPr>
          <w:rFonts w:eastAsiaTheme="minorEastAsia"/>
          <w:color w:val="auto"/>
        </w:rPr>
        <w:t xml:space="preserve">       6.4.</w:t>
      </w:r>
      <w:r w:rsidRPr="000834B7">
        <w:rPr>
          <w:rFonts w:eastAsiaTheme="minorEastAsia"/>
          <w:color w:val="auto"/>
        </w:rPr>
        <w:t xml:space="preserve"> system gimnastyczny – ścieżka zdrowia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lastRenderedPageBreak/>
        <w:t>6.5.</w:t>
      </w:r>
      <w:r w:rsidRPr="000834B7">
        <w:rPr>
          <w:rFonts w:eastAsiaTheme="minorEastAsia"/>
          <w:color w:val="auto"/>
        </w:rPr>
        <w:t xml:space="preserve"> zestaw sprawnościowy sześciokątny „poligon”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6.6. </w:t>
      </w:r>
      <w:r w:rsidRPr="000834B7">
        <w:rPr>
          <w:rFonts w:eastAsiaTheme="minorEastAsia"/>
          <w:color w:val="auto"/>
        </w:rPr>
        <w:t>zestaw sprawnościowy -hangar linowy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6.7. </w:t>
      </w:r>
      <w:r w:rsidRPr="000834B7">
        <w:rPr>
          <w:rFonts w:eastAsiaTheme="minorEastAsia"/>
          <w:color w:val="auto"/>
        </w:rPr>
        <w:t>trampolina ziemna 200x200 -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6.8.</w:t>
      </w:r>
      <w:r w:rsidRPr="000834B7">
        <w:rPr>
          <w:rFonts w:eastAsiaTheme="minorEastAsia"/>
          <w:color w:val="auto"/>
        </w:rPr>
        <w:t xml:space="preserve"> huśtawka wahadłowa podwójna typu Waga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6.9. </w:t>
      </w:r>
      <w:r w:rsidRPr="000834B7">
        <w:rPr>
          <w:rFonts w:eastAsiaTheme="minorEastAsia"/>
          <w:color w:val="auto"/>
        </w:rPr>
        <w:t>zestaw sprawnościowy dwuwieżowy z karuzelą obrotową i zjeżdżalnią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6.10. </w:t>
      </w:r>
      <w:r w:rsidRPr="000834B7">
        <w:rPr>
          <w:rFonts w:eastAsiaTheme="minorEastAsia"/>
          <w:color w:val="auto"/>
        </w:rPr>
        <w:t>system gimnastyczny – ścieżka zdrowia - młynek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6.11. </w:t>
      </w:r>
      <w:r w:rsidRPr="000834B7">
        <w:rPr>
          <w:rFonts w:eastAsiaTheme="minorEastAsia"/>
          <w:color w:val="auto"/>
        </w:rPr>
        <w:t>karuzela platformowa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6.12.</w:t>
      </w:r>
      <w:r w:rsidRPr="000834B7">
        <w:rPr>
          <w:rFonts w:eastAsiaTheme="minorEastAsia"/>
          <w:color w:val="auto"/>
        </w:rPr>
        <w:t xml:space="preserve"> huśtawka wahadłowa podwójna z siedziskiem typu „ławka” i „koszyk”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6.13.</w:t>
      </w:r>
      <w:r w:rsidRPr="000834B7">
        <w:rPr>
          <w:rFonts w:eastAsiaTheme="minorEastAsia"/>
          <w:color w:val="auto"/>
        </w:rPr>
        <w:t>huśtawka wagowa podwójna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6.14. </w:t>
      </w:r>
      <w:r w:rsidRPr="000834B7">
        <w:rPr>
          <w:rFonts w:eastAsiaTheme="minorEastAsia"/>
          <w:color w:val="auto"/>
        </w:rPr>
        <w:t>zestaw modułowy – ścianki edukacyjne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6.15. </w:t>
      </w:r>
      <w:r w:rsidRPr="000834B7">
        <w:rPr>
          <w:rFonts w:eastAsiaTheme="minorEastAsia"/>
          <w:color w:val="auto"/>
        </w:rPr>
        <w:t>huśtawka sprężynowa „konik” - szt. 1</w:t>
      </w:r>
    </w:p>
    <w:p w:rsidR="00983BB2" w:rsidRPr="000834B7" w:rsidRDefault="00983BB2" w:rsidP="00983BB2">
      <w:pPr>
        <w:autoSpaceDE w:val="0"/>
        <w:autoSpaceDN w:val="0"/>
        <w:adjustRightInd w:val="0"/>
        <w:spacing w:after="0" w:line="240" w:lineRule="auto"/>
        <w:ind w:left="0" w:right="0" w:firstLine="360"/>
        <w:jc w:val="left"/>
        <w:rPr>
          <w:rFonts w:eastAsiaTheme="minorEastAsia"/>
          <w:color w:val="auto"/>
        </w:rPr>
      </w:pPr>
      <w:r>
        <w:rPr>
          <w:rFonts w:eastAsiaTheme="minorEastAsia"/>
          <w:color w:val="auto"/>
        </w:rPr>
        <w:t xml:space="preserve">6.16. </w:t>
      </w:r>
      <w:r w:rsidRPr="000834B7">
        <w:rPr>
          <w:rFonts w:eastAsiaTheme="minorEastAsia"/>
          <w:color w:val="auto"/>
        </w:rPr>
        <w:t>huśtawka sprężynowa „BMX” - szt. 1</w:t>
      </w:r>
    </w:p>
    <w:p w:rsidR="00983BB2" w:rsidRPr="001068AA" w:rsidRDefault="00983BB2" w:rsidP="00983BB2">
      <w:pPr>
        <w:autoSpaceDE w:val="0"/>
        <w:autoSpaceDN w:val="0"/>
        <w:adjustRightInd w:val="0"/>
        <w:spacing w:after="0" w:line="240" w:lineRule="auto"/>
        <w:ind w:left="0" w:right="0" w:firstLine="360"/>
        <w:jc w:val="left"/>
        <w:rPr>
          <w:rFonts w:eastAsiaTheme="minorEastAsia"/>
          <w:b/>
          <w:color w:val="auto"/>
        </w:rPr>
      </w:pPr>
      <w:r w:rsidRPr="001068AA">
        <w:rPr>
          <w:rFonts w:eastAsiaTheme="minorEastAsia"/>
          <w:b/>
          <w:color w:val="auto"/>
        </w:rPr>
        <w:t>7. Dostawa i montaż urządzeń komunalnych</w:t>
      </w:r>
    </w:p>
    <w:p w:rsidR="00983BB2" w:rsidRPr="000834B7" w:rsidRDefault="00983BB2" w:rsidP="00983BB2">
      <w:pPr>
        <w:autoSpaceDE w:val="0"/>
        <w:autoSpaceDN w:val="0"/>
        <w:adjustRightInd w:val="0"/>
        <w:spacing w:after="0" w:line="240" w:lineRule="auto"/>
        <w:ind w:right="0" w:firstLine="350"/>
        <w:jc w:val="left"/>
        <w:rPr>
          <w:rFonts w:eastAsiaTheme="minorEastAsia"/>
          <w:color w:val="auto"/>
        </w:rPr>
      </w:pPr>
      <w:r>
        <w:rPr>
          <w:rFonts w:eastAsiaTheme="minorEastAsia"/>
          <w:color w:val="auto"/>
        </w:rPr>
        <w:t>7.1.</w:t>
      </w:r>
      <w:r w:rsidRPr="000834B7">
        <w:rPr>
          <w:rFonts w:eastAsiaTheme="minorEastAsia"/>
          <w:color w:val="auto"/>
        </w:rPr>
        <w:t xml:space="preserve"> ławka stalowo – drewniana z oparciem - szt. 8</w:t>
      </w:r>
    </w:p>
    <w:p w:rsidR="00983BB2" w:rsidRPr="000834B7" w:rsidRDefault="00983BB2" w:rsidP="00983BB2">
      <w:pPr>
        <w:autoSpaceDE w:val="0"/>
        <w:autoSpaceDN w:val="0"/>
        <w:adjustRightInd w:val="0"/>
        <w:spacing w:after="0" w:line="240" w:lineRule="auto"/>
        <w:ind w:right="0" w:firstLine="350"/>
        <w:jc w:val="left"/>
        <w:rPr>
          <w:rFonts w:eastAsiaTheme="minorEastAsia"/>
          <w:color w:val="auto"/>
        </w:rPr>
      </w:pPr>
      <w:r>
        <w:rPr>
          <w:rFonts w:eastAsiaTheme="minorEastAsia"/>
          <w:color w:val="auto"/>
        </w:rPr>
        <w:t>7.2.</w:t>
      </w:r>
      <w:r w:rsidRPr="000834B7">
        <w:rPr>
          <w:rFonts w:eastAsiaTheme="minorEastAsia"/>
          <w:color w:val="auto"/>
        </w:rPr>
        <w:t xml:space="preserve"> kosz na śmieci - szt. 2</w:t>
      </w:r>
    </w:p>
    <w:p w:rsidR="00983BB2" w:rsidRPr="000834B7" w:rsidRDefault="00983BB2" w:rsidP="00983BB2">
      <w:pPr>
        <w:autoSpaceDE w:val="0"/>
        <w:autoSpaceDN w:val="0"/>
        <w:adjustRightInd w:val="0"/>
        <w:spacing w:after="0" w:line="240" w:lineRule="auto"/>
        <w:ind w:right="0" w:firstLine="350"/>
        <w:jc w:val="left"/>
        <w:rPr>
          <w:rFonts w:eastAsiaTheme="minorEastAsia"/>
          <w:color w:val="auto"/>
        </w:rPr>
      </w:pPr>
      <w:r>
        <w:rPr>
          <w:rFonts w:eastAsiaTheme="minorEastAsia"/>
          <w:color w:val="auto"/>
        </w:rPr>
        <w:t>7.3.</w:t>
      </w:r>
      <w:r w:rsidRPr="000834B7">
        <w:rPr>
          <w:rFonts w:eastAsiaTheme="minorEastAsia"/>
          <w:color w:val="auto"/>
        </w:rPr>
        <w:t xml:space="preserve"> stojak na rowery pięciostanowiskowy - szt. 2</w:t>
      </w:r>
    </w:p>
    <w:p w:rsidR="00983BB2" w:rsidRPr="000834B7" w:rsidRDefault="00983BB2" w:rsidP="00983BB2">
      <w:pPr>
        <w:autoSpaceDE w:val="0"/>
        <w:autoSpaceDN w:val="0"/>
        <w:adjustRightInd w:val="0"/>
        <w:spacing w:after="0" w:line="240" w:lineRule="auto"/>
        <w:ind w:right="0" w:firstLine="350"/>
        <w:jc w:val="left"/>
        <w:rPr>
          <w:rFonts w:eastAsiaTheme="minorEastAsia"/>
          <w:color w:val="auto"/>
        </w:rPr>
      </w:pPr>
      <w:r>
        <w:rPr>
          <w:rFonts w:eastAsiaTheme="minorEastAsia"/>
          <w:color w:val="auto"/>
        </w:rPr>
        <w:t>7.4.</w:t>
      </w:r>
      <w:r w:rsidRPr="000834B7">
        <w:rPr>
          <w:rFonts w:eastAsiaTheme="minorEastAsia"/>
          <w:color w:val="auto"/>
        </w:rPr>
        <w:t xml:space="preserve"> regulamin placu zabaw - szt. 2</w:t>
      </w:r>
    </w:p>
    <w:p w:rsidR="00983BB2" w:rsidRDefault="00983BB2" w:rsidP="00983BB2">
      <w:pPr>
        <w:ind w:right="111" w:firstLine="223"/>
      </w:pPr>
      <w:r>
        <w:rPr>
          <w:rFonts w:eastAsiaTheme="minorEastAsia"/>
          <w:color w:val="auto"/>
        </w:rPr>
        <w:t xml:space="preserve">  7.5.</w:t>
      </w:r>
      <w:r w:rsidRPr="000834B7">
        <w:rPr>
          <w:rFonts w:eastAsiaTheme="minorEastAsia"/>
          <w:color w:val="auto"/>
        </w:rPr>
        <w:t xml:space="preserve"> solarna latarnia parkowa - szt. 2</w:t>
      </w:r>
    </w:p>
    <w:p w:rsidR="00983BB2" w:rsidRDefault="00983BB2" w:rsidP="00983BB2">
      <w:pPr>
        <w:ind w:left="0" w:right="111" w:firstLine="0"/>
        <w:rPr>
          <w:b/>
        </w:rPr>
      </w:pP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00983BB2">
        <w:rPr>
          <w:b/>
        </w:rPr>
        <w:t xml:space="preserve"> oraz w projekcie budowlanym. </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983BB2">
        <w:rPr>
          <w:color w:val="000000" w:themeColor="text1"/>
        </w:rPr>
        <w:t xml:space="preserve"> oraz projekt budowlany.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lastRenderedPageBreak/>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FD4421" w:rsidRPr="00237E03" w:rsidRDefault="00FD4421" w:rsidP="00FD4421">
      <w:pPr>
        <w:numPr>
          <w:ilvl w:val="0"/>
          <w:numId w:val="4"/>
        </w:numPr>
        <w:spacing w:after="44"/>
        <w:ind w:left="358" w:right="111" w:hanging="221"/>
      </w:pPr>
      <w:r w:rsidRPr="00237E03">
        <w:t>Wymagany termin realizacji zamówienia do dnia</w:t>
      </w:r>
      <w:r>
        <w:rPr>
          <w:b/>
        </w:rPr>
        <w:t xml:space="preserve"> </w:t>
      </w:r>
      <w:r w:rsidR="00983BB2">
        <w:rPr>
          <w:b/>
        </w:rPr>
        <w:t>15.06</w:t>
      </w:r>
      <w:r w:rsidRPr="00237E03">
        <w:rPr>
          <w:b/>
        </w:rPr>
        <w:t>.202</w:t>
      </w:r>
      <w:r>
        <w:rPr>
          <w:b/>
        </w:rPr>
        <w:t>3</w:t>
      </w:r>
      <w:r w:rsidRPr="00237E03">
        <w:rPr>
          <w:b/>
        </w:rPr>
        <w:t xml:space="preserve"> r.</w:t>
      </w:r>
      <w:r w:rsidRPr="00237E03">
        <w:t xml:space="preserve">  </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Pr="00237E03" w:rsidRDefault="00FD4421" w:rsidP="00510155">
      <w:pPr>
        <w:numPr>
          <w:ilvl w:val="0"/>
          <w:numId w:val="5"/>
        </w:numPr>
        <w:spacing w:after="42"/>
        <w:ind w:right="111" w:hanging="211"/>
      </w:pPr>
      <w:r>
        <w:t>Strony przewidują rozliczenie wynagrodzenia Wykonawcy jedną fakturą końcową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lastRenderedPageBreak/>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510155" w:rsidRDefault="00510155" w:rsidP="00FD4421">
      <w:pPr>
        <w:spacing w:after="61" w:line="259" w:lineRule="auto"/>
        <w:ind w:right="111"/>
        <w:jc w:val="center"/>
      </w:pP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FC0DD6" w:rsidRDefault="00FD4421" w:rsidP="00FD4421">
      <w:pPr>
        <w:numPr>
          <w:ilvl w:val="0"/>
          <w:numId w:val="7"/>
        </w:numPr>
        <w:ind w:left="377" w:right="111" w:hanging="240"/>
      </w:pPr>
      <w:r w:rsidRPr="00FC0DD6">
        <w:t xml:space="preserve">wykonanie czynności wymienionych w art. 22 ustawy Prawo budowlane,  </w:t>
      </w:r>
    </w:p>
    <w:p w:rsidR="00FD4421" w:rsidRPr="00FC0DD6" w:rsidRDefault="00FD4421" w:rsidP="00FD4421">
      <w:pPr>
        <w:numPr>
          <w:ilvl w:val="0"/>
          <w:numId w:val="7"/>
        </w:numPr>
        <w:ind w:left="377" w:right="111" w:hanging="240"/>
      </w:pPr>
      <w:r w:rsidRPr="00FC0DD6">
        <w:t xml:space="preserve">przestrzeganie ogólnych wymagań dotyczących robót w zakresie określonym w </w:t>
      </w:r>
      <w:r w:rsidR="00FC0DD6" w:rsidRPr="00FC0DD6">
        <w:t xml:space="preserve">specyfikacji technicznej i projekcie budowlanym.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w:t>
      </w:r>
      <w:r w:rsidR="00FC0DD6">
        <w:t>specyfikacji technicznej</w:t>
      </w:r>
      <w:r w:rsidRPr="00237E03">
        <w:t xml:space="preserve">,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lastRenderedPageBreak/>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w:t>
      </w:r>
      <w:r w:rsidRPr="00237E03">
        <w:lastRenderedPageBreak/>
        <w:t xml:space="preserve">przedłożenia propozycji i wyłącznie wtedy, gdy kwalifikacje i doświadczenie wskazanych osób będą takie same lub wyższe od kwalifikacji i doświadczenia wymaganego postanowieniami specyfikacji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w:t>
      </w:r>
      <w:r w:rsidR="006B0FF1">
        <w:t>5</w:t>
      </w:r>
      <w:r w:rsidRPr="00237E03">
        <w:t xml:space="preserve"> dni robocz</w:t>
      </w:r>
      <w:r w:rsidR="006B0FF1">
        <w:t>ych</w:t>
      </w:r>
      <w:r w:rsidRPr="00237E03">
        <w:t xml:space="preserv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903405">
      <w:pPr>
        <w:numPr>
          <w:ilvl w:val="0"/>
          <w:numId w:val="15"/>
        </w:numPr>
        <w:spacing w:after="42"/>
        <w:ind w:left="358" w:right="111" w:hanging="221"/>
      </w:pPr>
      <w:r w:rsidRPr="00237E03">
        <w:t>Wykonawca, podwykonawca lub dalszy podwykonawca zamówienia na roboty budowlane przedkłada Zamawiającemu poświad</w:t>
      </w:r>
      <w:r w:rsidR="00903405">
        <w:t xml:space="preserve">czoną za zgodność z oryginałem </w:t>
      </w:r>
      <w:r w:rsidRPr="00237E03">
        <w:t xml:space="preserve">kopię zawartej umowy o podwykonawstwo, której przedmiotem są dostawy lub usługi w terminie 7 dni od dnia jej zawarcia, z wyłączeniem umów o </w:t>
      </w:r>
      <w:r w:rsidRPr="00237E03">
        <w:lastRenderedPageBreak/>
        <w:t xml:space="preserve">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w:t>
      </w:r>
      <w:r w:rsidRPr="005E314C">
        <w:rPr>
          <w:b/>
        </w:rPr>
        <w:t>RĘKOJMIA</w:t>
      </w:r>
      <w:bookmarkStart w:id="0" w:name="_GoBack"/>
      <w:bookmarkEnd w:id="0"/>
      <w:r w:rsidRPr="00237E03">
        <w:rPr>
          <w:b/>
        </w:rPr>
        <w:t xml:space="preserve">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t>
      </w:r>
      <w:r w:rsidRPr="00237E03">
        <w:lastRenderedPageBreak/>
        <w:t xml:space="preserve">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lastRenderedPageBreak/>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 xml:space="preserve">Łączna maksymalna wysokość kar umownych, których mogą dochodzić strony wynosi 20% </w:t>
      </w:r>
      <w:r w:rsidR="00903405">
        <w:t>wartości</w:t>
      </w:r>
      <w:r>
        <w:t xml:space="preserve">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lastRenderedPageBreak/>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95" w:rsidRDefault="00EC7395">
      <w:pPr>
        <w:spacing w:after="0" w:line="240" w:lineRule="auto"/>
      </w:pPr>
      <w:r>
        <w:separator/>
      </w:r>
    </w:p>
  </w:endnote>
  <w:endnote w:type="continuationSeparator" w:id="0">
    <w:p w:rsidR="00EC7395" w:rsidRDefault="00EC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C7395"/>
  <w:p w:rsidR="00EA1B55" w:rsidRDefault="00EC739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EC7395"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EC7395"/>
  <w:p w:rsidR="00EA1B55" w:rsidRDefault="00EC739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C7395"/>
  <w:p w:rsidR="00EA1B55" w:rsidRDefault="00EC73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95" w:rsidRDefault="00EC7395">
      <w:pPr>
        <w:spacing w:after="0" w:line="240" w:lineRule="auto"/>
      </w:pPr>
      <w:r>
        <w:separator/>
      </w:r>
    </w:p>
  </w:footnote>
  <w:footnote w:type="continuationSeparator" w:id="0">
    <w:p w:rsidR="00EC7395" w:rsidRDefault="00EC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1637FC"/>
    <w:rsid w:val="003B56E2"/>
    <w:rsid w:val="004448BA"/>
    <w:rsid w:val="00510155"/>
    <w:rsid w:val="005A492E"/>
    <w:rsid w:val="005E314C"/>
    <w:rsid w:val="00633B18"/>
    <w:rsid w:val="006B0FF1"/>
    <w:rsid w:val="006D39D8"/>
    <w:rsid w:val="00903405"/>
    <w:rsid w:val="00936F5E"/>
    <w:rsid w:val="00983BB2"/>
    <w:rsid w:val="00C13B62"/>
    <w:rsid w:val="00E77198"/>
    <w:rsid w:val="00EC4A2A"/>
    <w:rsid w:val="00EC7395"/>
    <w:rsid w:val="00F80639"/>
    <w:rsid w:val="00FC0DD6"/>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404"/>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4943</Words>
  <Characters>29663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7</cp:revision>
  <dcterms:created xsi:type="dcterms:W3CDTF">2023-01-30T06:44:00Z</dcterms:created>
  <dcterms:modified xsi:type="dcterms:W3CDTF">2023-02-14T09:50:00Z</dcterms:modified>
</cp:coreProperties>
</file>